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B21E" w14:textId="77777777" w:rsidR="00926324" w:rsidRPr="001325F5" w:rsidRDefault="001325F5" w:rsidP="00926324">
      <w:pPr>
        <w:ind w:left="360" w:hanging="360"/>
        <w:rPr>
          <w:rFonts w:cstheme="minorBidi"/>
          <w:b/>
          <w:sz w:val="36"/>
          <w:szCs w:val="36"/>
        </w:rPr>
      </w:pPr>
      <w:bookmarkStart w:id="0" w:name="_GoBack"/>
      <w:bookmarkEnd w:id="0"/>
      <w:r w:rsidRPr="001325F5">
        <w:rPr>
          <w:rFonts w:eastAsia="Calibri"/>
          <w:noProof/>
          <w:sz w:val="36"/>
          <w:szCs w:val="36"/>
          <w:lang w:eastAsia="en-GB"/>
        </w:rPr>
        <w:drawing>
          <wp:anchor distT="0" distB="0" distL="114300" distR="114300" simplePos="0" relativeHeight="251659264" behindDoc="0" locked="0" layoutInCell="1" allowOverlap="1" wp14:anchorId="0FE57927" wp14:editId="7165989E">
            <wp:simplePos x="0" y="0"/>
            <wp:positionH relativeFrom="column">
              <wp:posOffset>5107940</wp:posOffset>
            </wp:positionH>
            <wp:positionV relativeFrom="paragraph">
              <wp:posOffset>-684530</wp:posOffset>
            </wp:positionV>
            <wp:extent cx="97155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71550" cy="1295400"/>
                    </a:xfrm>
                    <a:prstGeom prst="rect">
                      <a:avLst/>
                    </a:prstGeom>
                    <a:noFill/>
                  </pic:spPr>
                </pic:pic>
              </a:graphicData>
            </a:graphic>
          </wp:anchor>
        </w:drawing>
      </w:r>
      <w:r w:rsidR="00926324" w:rsidRPr="001325F5">
        <w:rPr>
          <w:rFonts w:cstheme="minorBidi"/>
          <w:b/>
          <w:sz w:val="36"/>
          <w:szCs w:val="36"/>
        </w:rPr>
        <w:t>Rother District Council</w:t>
      </w:r>
    </w:p>
    <w:p w14:paraId="1B0507D6" w14:textId="77777777" w:rsidR="00926324" w:rsidRPr="001325F5" w:rsidRDefault="00926324" w:rsidP="00926324">
      <w:pPr>
        <w:ind w:left="360" w:hanging="360"/>
        <w:rPr>
          <w:rFonts w:cstheme="minorBidi"/>
          <w:b/>
          <w:sz w:val="36"/>
          <w:szCs w:val="36"/>
        </w:rPr>
      </w:pPr>
    </w:p>
    <w:p w14:paraId="2B0A558A" w14:textId="77777777" w:rsidR="00926324" w:rsidRPr="001325F5" w:rsidRDefault="00926324" w:rsidP="001325F5">
      <w:pPr>
        <w:rPr>
          <w:rFonts w:cstheme="minorBidi"/>
          <w:b/>
          <w:sz w:val="36"/>
          <w:szCs w:val="36"/>
        </w:rPr>
      </w:pPr>
      <w:r w:rsidRPr="001325F5">
        <w:rPr>
          <w:rFonts w:cstheme="minorBidi"/>
          <w:b/>
          <w:sz w:val="36"/>
          <w:szCs w:val="36"/>
        </w:rPr>
        <w:t>Community Governance Review – Terms of Reference</w:t>
      </w:r>
    </w:p>
    <w:p w14:paraId="46805CD5" w14:textId="77777777" w:rsidR="00926324" w:rsidRPr="003E5598" w:rsidRDefault="00926324" w:rsidP="00926324">
      <w:pPr>
        <w:ind w:left="360" w:hanging="360"/>
        <w:rPr>
          <w:rFonts w:cstheme="minorBidi"/>
          <w:b/>
          <w:sz w:val="24"/>
          <w:szCs w:val="24"/>
        </w:rPr>
      </w:pPr>
    </w:p>
    <w:p w14:paraId="45763F14" w14:textId="77777777" w:rsidR="00926324" w:rsidRPr="003E5598" w:rsidRDefault="00926324" w:rsidP="00926324">
      <w:pPr>
        <w:jc w:val="both"/>
        <w:rPr>
          <w:rFonts w:cstheme="minorBidi"/>
          <w:sz w:val="24"/>
          <w:szCs w:val="24"/>
        </w:rPr>
      </w:pPr>
      <w:r w:rsidRPr="003E5598">
        <w:rPr>
          <w:rFonts w:cstheme="minorBidi"/>
          <w:sz w:val="24"/>
          <w:szCs w:val="24"/>
        </w:rPr>
        <w:t>A community governance review will be carried out by Rother District Council under the provisions of the Local Government and Public Involvement in Health Act 2007 (“the 2007 Act”).  The review shall comply with the legislative requirements, have regard for the associated statutory guidance and will be conducted in accordance with these terms of reference.</w:t>
      </w:r>
    </w:p>
    <w:p w14:paraId="645ECB17" w14:textId="77777777" w:rsidR="00926324" w:rsidRPr="003E5598" w:rsidRDefault="00926324" w:rsidP="00926324">
      <w:pPr>
        <w:jc w:val="both"/>
        <w:rPr>
          <w:rFonts w:cstheme="minorBidi"/>
          <w:sz w:val="24"/>
          <w:szCs w:val="24"/>
        </w:rPr>
      </w:pPr>
    </w:p>
    <w:p w14:paraId="23A20F9E" w14:textId="77777777" w:rsidR="00926324" w:rsidRPr="003E5598" w:rsidRDefault="00926324" w:rsidP="00926324">
      <w:pPr>
        <w:jc w:val="both"/>
        <w:rPr>
          <w:rFonts w:cstheme="minorBidi"/>
          <w:sz w:val="24"/>
          <w:szCs w:val="24"/>
        </w:rPr>
      </w:pPr>
      <w:r w:rsidRPr="003E5598">
        <w:rPr>
          <w:rFonts w:cstheme="minorBidi"/>
          <w:sz w:val="24"/>
          <w:szCs w:val="24"/>
        </w:rPr>
        <w:t xml:space="preserve">The review will consider the establishment of a Parish Council for Bexhill-on-Sea encompassing all nine District Electoral Wards within the local authority area of Rother District Council.  </w:t>
      </w:r>
    </w:p>
    <w:p w14:paraId="1B3DE735" w14:textId="77777777" w:rsidR="00926324" w:rsidRPr="003E5598" w:rsidRDefault="00926324" w:rsidP="00926324">
      <w:pPr>
        <w:jc w:val="both"/>
        <w:rPr>
          <w:rFonts w:cstheme="minorBidi"/>
          <w:sz w:val="24"/>
          <w:szCs w:val="24"/>
        </w:rPr>
      </w:pPr>
    </w:p>
    <w:p w14:paraId="30DBA8AF" w14:textId="77777777" w:rsidR="00926324" w:rsidRPr="003E5598" w:rsidRDefault="00926324" w:rsidP="00926324">
      <w:pPr>
        <w:jc w:val="both"/>
        <w:rPr>
          <w:rFonts w:cstheme="minorBidi"/>
          <w:sz w:val="24"/>
          <w:szCs w:val="24"/>
        </w:rPr>
      </w:pPr>
      <w:r w:rsidRPr="003E5598">
        <w:rPr>
          <w:rFonts w:cstheme="minorBidi"/>
          <w:sz w:val="24"/>
          <w:szCs w:val="24"/>
        </w:rPr>
        <w:t>It shall have particular regard for the need to secure that community governance within the area under review:</w:t>
      </w:r>
    </w:p>
    <w:p w14:paraId="75E2FF89" w14:textId="77777777" w:rsidR="00926324" w:rsidRPr="003E5598" w:rsidRDefault="00926324" w:rsidP="00926324">
      <w:pPr>
        <w:jc w:val="both"/>
        <w:rPr>
          <w:rFonts w:cstheme="minorBidi"/>
          <w:sz w:val="24"/>
          <w:szCs w:val="24"/>
        </w:rPr>
      </w:pPr>
    </w:p>
    <w:p w14:paraId="2072334B" w14:textId="77777777" w:rsidR="00926324" w:rsidRPr="003E5598" w:rsidRDefault="00926324" w:rsidP="00926324">
      <w:pPr>
        <w:numPr>
          <w:ilvl w:val="0"/>
          <w:numId w:val="1"/>
        </w:numPr>
        <w:ind w:left="0" w:firstLine="0"/>
        <w:contextualSpacing/>
        <w:jc w:val="both"/>
        <w:rPr>
          <w:rFonts w:cstheme="minorBidi"/>
          <w:sz w:val="24"/>
          <w:szCs w:val="24"/>
        </w:rPr>
      </w:pPr>
      <w:r w:rsidRPr="003E5598">
        <w:rPr>
          <w:rFonts w:cstheme="minorBidi"/>
          <w:sz w:val="24"/>
          <w:szCs w:val="24"/>
        </w:rPr>
        <w:t>reflects the identities and interests of the communities in that area; and</w:t>
      </w:r>
    </w:p>
    <w:p w14:paraId="582675EC" w14:textId="77777777" w:rsidR="00926324" w:rsidRPr="003E5598" w:rsidRDefault="00926324" w:rsidP="00926324">
      <w:pPr>
        <w:numPr>
          <w:ilvl w:val="0"/>
          <w:numId w:val="1"/>
        </w:numPr>
        <w:ind w:left="0" w:firstLine="0"/>
        <w:contextualSpacing/>
        <w:jc w:val="both"/>
        <w:rPr>
          <w:rFonts w:cstheme="minorBidi"/>
          <w:sz w:val="24"/>
          <w:szCs w:val="24"/>
        </w:rPr>
      </w:pPr>
      <w:r w:rsidRPr="003E5598">
        <w:rPr>
          <w:rFonts w:cstheme="minorBidi"/>
          <w:sz w:val="24"/>
          <w:szCs w:val="24"/>
        </w:rPr>
        <w:t>is effective and convenient.</w:t>
      </w:r>
    </w:p>
    <w:p w14:paraId="5686C8FB" w14:textId="77777777" w:rsidR="00926324" w:rsidRPr="003E5598" w:rsidRDefault="00926324" w:rsidP="00926324">
      <w:pPr>
        <w:jc w:val="both"/>
        <w:rPr>
          <w:rFonts w:cstheme="minorBidi"/>
          <w:sz w:val="24"/>
          <w:szCs w:val="24"/>
        </w:rPr>
      </w:pPr>
    </w:p>
    <w:p w14:paraId="0BD934C1" w14:textId="77777777" w:rsidR="00926324" w:rsidRPr="003E5598" w:rsidRDefault="00926324" w:rsidP="00926324">
      <w:pPr>
        <w:jc w:val="both"/>
        <w:rPr>
          <w:rFonts w:cstheme="minorBidi"/>
          <w:sz w:val="24"/>
          <w:szCs w:val="24"/>
        </w:rPr>
      </w:pPr>
      <w:r w:rsidRPr="003E5598">
        <w:rPr>
          <w:rFonts w:cstheme="minorBidi"/>
          <w:sz w:val="24"/>
          <w:szCs w:val="24"/>
        </w:rPr>
        <w:t>When carrying out the Community Governance Review, the District Council must also take into account other existing or potential community governance arrangements.</w:t>
      </w:r>
    </w:p>
    <w:p w14:paraId="26C99559" w14:textId="77777777" w:rsidR="00926324" w:rsidRPr="003E5598" w:rsidRDefault="00926324" w:rsidP="00926324">
      <w:pPr>
        <w:jc w:val="both"/>
        <w:rPr>
          <w:rFonts w:cstheme="minorBidi"/>
          <w:sz w:val="24"/>
          <w:szCs w:val="24"/>
        </w:rPr>
      </w:pPr>
    </w:p>
    <w:p w14:paraId="1E734AE1" w14:textId="77777777" w:rsidR="00926324" w:rsidRPr="003E5598" w:rsidRDefault="00926324" w:rsidP="00926324">
      <w:pPr>
        <w:jc w:val="both"/>
        <w:rPr>
          <w:rFonts w:cstheme="minorBidi"/>
          <w:sz w:val="24"/>
          <w:szCs w:val="24"/>
        </w:rPr>
      </w:pPr>
      <w:r w:rsidRPr="003E5598">
        <w:rPr>
          <w:rFonts w:cstheme="minorBidi"/>
          <w:sz w:val="24"/>
          <w:szCs w:val="24"/>
        </w:rPr>
        <w:t>Following the review the Community Governance Review Steering Group shall make recommendations as to:</w:t>
      </w:r>
    </w:p>
    <w:p w14:paraId="480C6185" w14:textId="77777777" w:rsidR="00926324" w:rsidRPr="003E5598" w:rsidRDefault="00926324" w:rsidP="00926324">
      <w:pPr>
        <w:jc w:val="both"/>
        <w:rPr>
          <w:rFonts w:cstheme="minorBidi"/>
          <w:sz w:val="24"/>
          <w:szCs w:val="24"/>
        </w:rPr>
      </w:pPr>
    </w:p>
    <w:p w14:paraId="1E06059B" w14:textId="77777777" w:rsidR="00926324" w:rsidRPr="003E5598" w:rsidRDefault="00926324" w:rsidP="00926324">
      <w:pPr>
        <w:numPr>
          <w:ilvl w:val="0"/>
          <w:numId w:val="2"/>
        </w:numPr>
        <w:ind w:left="0" w:firstLine="0"/>
        <w:contextualSpacing/>
        <w:jc w:val="both"/>
        <w:rPr>
          <w:rFonts w:cstheme="minorBidi"/>
          <w:sz w:val="24"/>
          <w:szCs w:val="24"/>
        </w:rPr>
      </w:pPr>
      <w:r w:rsidRPr="003E5598">
        <w:rPr>
          <w:rFonts w:cstheme="minorBidi"/>
          <w:sz w:val="24"/>
          <w:szCs w:val="24"/>
        </w:rPr>
        <w:t xml:space="preserve">whether or not to establish a new parish of Bexhill-on-Sea, the name of any </w:t>
      </w:r>
      <w:r>
        <w:rPr>
          <w:rFonts w:cstheme="minorBidi"/>
          <w:sz w:val="24"/>
          <w:szCs w:val="24"/>
        </w:rPr>
        <w:tab/>
      </w:r>
      <w:r w:rsidRPr="003E5598">
        <w:rPr>
          <w:rFonts w:cstheme="minorBidi"/>
          <w:sz w:val="24"/>
          <w:szCs w:val="24"/>
        </w:rPr>
        <w:t xml:space="preserve">new parish and the styling (i.e. parish, town, community, neighbourhood or </w:t>
      </w:r>
      <w:r>
        <w:rPr>
          <w:rFonts w:cstheme="minorBidi"/>
          <w:sz w:val="24"/>
          <w:szCs w:val="24"/>
        </w:rPr>
        <w:tab/>
      </w:r>
      <w:r w:rsidRPr="003E5598">
        <w:rPr>
          <w:rFonts w:cstheme="minorBidi"/>
          <w:sz w:val="24"/>
          <w:szCs w:val="24"/>
        </w:rPr>
        <w:t>village) of any new parish;</w:t>
      </w:r>
    </w:p>
    <w:p w14:paraId="6811E06D" w14:textId="77777777" w:rsidR="00926324" w:rsidRPr="003E5598" w:rsidRDefault="00926324" w:rsidP="00926324">
      <w:pPr>
        <w:numPr>
          <w:ilvl w:val="0"/>
          <w:numId w:val="2"/>
        </w:numPr>
        <w:ind w:left="0" w:firstLine="0"/>
        <w:contextualSpacing/>
        <w:jc w:val="both"/>
        <w:rPr>
          <w:rFonts w:cstheme="minorBidi"/>
          <w:sz w:val="24"/>
          <w:szCs w:val="24"/>
        </w:rPr>
      </w:pPr>
      <w:r w:rsidRPr="003E5598">
        <w:rPr>
          <w:rFonts w:cstheme="minorBidi"/>
          <w:sz w:val="24"/>
          <w:szCs w:val="24"/>
        </w:rPr>
        <w:t xml:space="preserve">whether or not any new parish should have a parish / town council (subject to </w:t>
      </w:r>
      <w:r>
        <w:rPr>
          <w:rFonts w:cstheme="minorBidi"/>
          <w:sz w:val="24"/>
          <w:szCs w:val="24"/>
        </w:rPr>
        <w:tab/>
      </w:r>
      <w:r w:rsidRPr="003E5598">
        <w:rPr>
          <w:rFonts w:cstheme="minorBidi"/>
          <w:sz w:val="24"/>
          <w:szCs w:val="24"/>
        </w:rPr>
        <w:t xml:space="preserve">the particular restrictions on recommendations in this area set out in Section </w:t>
      </w:r>
      <w:r>
        <w:rPr>
          <w:rFonts w:cstheme="minorBidi"/>
          <w:sz w:val="24"/>
          <w:szCs w:val="24"/>
        </w:rPr>
        <w:tab/>
      </w:r>
      <w:r w:rsidRPr="003E5598">
        <w:rPr>
          <w:rFonts w:cstheme="minorBidi"/>
          <w:sz w:val="24"/>
          <w:szCs w:val="24"/>
        </w:rPr>
        <w:t xml:space="preserve">94 of the 2007 Act) and the electoral arrangements of any new parish council </w:t>
      </w:r>
      <w:r>
        <w:rPr>
          <w:rFonts w:cstheme="minorBidi"/>
          <w:sz w:val="24"/>
          <w:szCs w:val="24"/>
        </w:rPr>
        <w:tab/>
      </w:r>
      <w:r w:rsidRPr="003E5598">
        <w:rPr>
          <w:rFonts w:cstheme="minorBidi"/>
          <w:sz w:val="24"/>
          <w:szCs w:val="24"/>
        </w:rPr>
        <w:t>– including the ordinary year of election, warding and number of councillors;</w:t>
      </w:r>
    </w:p>
    <w:p w14:paraId="10DB9CA1" w14:textId="77777777" w:rsidR="00926324" w:rsidRPr="003E5598" w:rsidRDefault="00926324" w:rsidP="00926324">
      <w:pPr>
        <w:jc w:val="both"/>
        <w:rPr>
          <w:rFonts w:cstheme="minorBidi"/>
          <w:sz w:val="24"/>
          <w:szCs w:val="24"/>
        </w:rPr>
      </w:pPr>
    </w:p>
    <w:p w14:paraId="54147699" w14:textId="77777777" w:rsidR="00926324" w:rsidRDefault="00926324" w:rsidP="00926324">
      <w:pPr>
        <w:jc w:val="both"/>
        <w:rPr>
          <w:rFonts w:cstheme="minorBidi"/>
          <w:sz w:val="24"/>
          <w:szCs w:val="24"/>
        </w:rPr>
      </w:pPr>
      <w:r w:rsidRPr="003E5598">
        <w:rPr>
          <w:rFonts w:cstheme="minorBidi"/>
          <w:sz w:val="24"/>
          <w:szCs w:val="24"/>
        </w:rPr>
        <w:t>The review shall invite and take account of submissions from all interested parties.</w:t>
      </w:r>
    </w:p>
    <w:p w14:paraId="3016A892" w14:textId="77777777" w:rsidR="008B602D" w:rsidRDefault="008B602D" w:rsidP="00926324">
      <w:pPr>
        <w:jc w:val="both"/>
        <w:rPr>
          <w:rFonts w:cstheme="minorBidi"/>
          <w:sz w:val="24"/>
          <w:szCs w:val="24"/>
        </w:rPr>
      </w:pPr>
    </w:p>
    <w:p w14:paraId="704DAC79" w14:textId="77777777" w:rsidR="008B602D" w:rsidRDefault="008B602D" w:rsidP="00926324">
      <w:pPr>
        <w:jc w:val="both"/>
        <w:rPr>
          <w:rFonts w:cstheme="minorBidi"/>
          <w:sz w:val="24"/>
          <w:szCs w:val="24"/>
        </w:rPr>
      </w:pPr>
    </w:p>
    <w:p w14:paraId="6EDE8A13" w14:textId="77777777" w:rsidR="008B602D" w:rsidRDefault="008B602D" w:rsidP="00926324">
      <w:pPr>
        <w:jc w:val="both"/>
        <w:rPr>
          <w:rFonts w:cstheme="minorBidi"/>
          <w:sz w:val="24"/>
          <w:szCs w:val="24"/>
        </w:rPr>
      </w:pPr>
    </w:p>
    <w:p w14:paraId="6A63FF4C" w14:textId="77777777" w:rsidR="008B602D" w:rsidRDefault="008B602D" w:rsidP="00926324">
      <w:pPr>
        <w:jc w:val="both"/>
        <w:rPr>
          <w:rFonts w:cstheme="minorBidi"/>
          <w:sz w:val="24"/>
          <w:szCs w:val="24"/>
        </w:rPr>
      </w:pPr>
    </w:p>
    <w:p w14:paraId="19460551" w14:textId="77777777" w:rsidR="008B602D" w:rsidRDefault="008B602D" w:rsidP="00926324">
      <w:pPr>
        <w:jc w:val="both"/>
        <w:rPr>
          <w:rFonts w:cstheme="minorBidi"/>
          <w:sz w:val="24"/>
          <w:szCs w:val="24"/>
        </w:rPr>
      </w:pPr>
    </w:p>
    <w:p w14:paraId="2E46ADD2" w14:textId="77777777" w:rsidR="008B602D" w:rsidRDefault="008B602D" w:rsidP="00926324">
      <w:pPr>
        <w:jc w:val="both"/>
        <w:rPr>
          <w:rFonts w:cstheme="minorBidi"/>
          <w:sz w:val="24"/>
          <w:szCs w:val="24"/>
        </w:rPr>
      </w:pPr>
    </w:p>
    <w:p w14:paraId="6887305F" w14:textId="77777777" w:rsidR="008B602D" w:rsidRDefault="008B602D" w:rsidP="00926324">
      <w:pPr>
        <w:jc w:val="both"/>
        <w:rPr>
          <w:rFonts w:cstheme="minorBidi"/>
          <w:sz w:val="24"/>
          <w:szCs w:val="24"/>
        </w:rPr>
      </w:pPr>
    </w:p>
    <w:p w14:paraId="2557999C" w14:textId="77777777" w:rsidR="008B602D" w:rsidRDefault="008B602D" w:rsidP="00926324">
      <w:pPr>
        <w:jc w:val="both"/>
        <w:rPr>
          <w:rFonts w:cstheme="minorBidi"/>
          <w:sz w:val="24"/>
          <w:szCs w:val="24"/>
        </w:rPr>
      </w:pPr>
      <w:r>
        <w:rPr>
          <w:rFonts w:cstheme="minorBidi"/>
          <w:sz w:val="24"/>
          <w:szCs w:val="24"/>
        </w:rPr>
        <w:t>Agreed by full Council on Monday 16 September 2019</w:t>
      </w:r>
    </w:p>
    <w:p w14:paraId="2CACBB22" w14:textId="77777777" w:rsidR="008B602D" w:rsidRDefault="008B602D" w:rsidP="00926324">
      <w:pPr>
        <w:jc w:val="both"/>
        <w:rPr>
          <w:rFonts w:cstheme="minorBidi"/>
          <w:sz w:val="24"/>
          <w:szCs w:val="24"/>
        </w:rPr>
      </w:pPr>
    </w:p>
    <w:p w14:paraId="7993C96F" w14:textId="77777777" w:rsidR="00926324" w:rsidRDefault="00926324" w:rsidP="00926324">
      <w:pPr>
        <w:spacing w:after="200" w:line="276" w:lineRule="auto"/>
        <w:rPr>
          <w:rFonts w:cstheme="minorBidi"/>
          <w:sz w:val="24"/>
          <w:szCs w:val="24"/>
        </w:rPr>
      </w:pPr>
    </w:p>
    <w:p w14:paraId="35A3AF78" w14:textId="77777777" w:rsidR="00926324" w:rsidRPr="003E5598" w:rsidRDefault="00926324" w:rsidP="00926324">
      <w:pPr>
        <w:ind w:left="360" w:hanging="360"/>
        <w:jc w:val="right"/>
        <w:rPr>
          <w:rFonts w:cstheme="minorBidi"/>
          <w:b/>
          <w:sz w:val="24"/>
          <w:szCs w:val="24"/>
        </w:rPr>
      </w:pPr>
    </w:p>
    <w:p w14:paraId="638F6A14" w14:textId="77777777" w:rsidR="00AB71A3" w:rsidRDefault="00AB71A3"/>
    <w:sectPr w:rsidR="00AB7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9604C"/>
    <w:multiLevelType w:val="hybridMultilevel"/>
    <w:tmpl w:val="053C470A"/>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6601122F"/>
    <w:multiLevelType w:val="hybridMultilevel"/>
    <w:tmpl w:val="FE0CA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324"/>
    <w:rsid w:val="001325F5"/>
    <w:rsid w:val="00621A54"/>
    <w:rsid w:val="008B602D"/>
    <w:rsid w:val="00926324"/>
    <w:rsid w:val="00AB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BC96"/>
  <w15:docId w15:val="{9757BF5D-2F3A-4041-B736-75201069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2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32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Rother District Council</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Cooper</dc:creator>
  <cp:lastModifiedBy>James Waite</cp:lastModifiedBy>
  <cp:revision>2</cp:revision>
  <dcterms:created xsi:type="dcterms:W3CDTF">2020-03-24T16:01:00Z</dcterms:created>
  <dcterms:modified xsi:type="dcterms:W3CDTF">2020-03-24T16:01:00Z</dcterms:modified>
</cp:coreProperties>
</file>